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C06C" w14:textId="77777777" w:rsidR="009376E4" w:rsidRPr="00A52351" w:rsidRDefault="0059541C" w:rsidP="009A555C">
      <w:pPr>
        <w:pStyle w:val="Name"/>
        <w:tabs>
          <w:tab w:val="left" w:pos="6804"/>
        </w:tabs>
        <w:rPr>
          <w:sz w:val="44"/>
          <w:lang w:val="pt-BR"/>
        </w:rPr>
      </w:pPr>
      <w:r>
        <w:rPr>
          <w:sz w:val="44"/>
          <w:lang w:val="pt-BR"/>
        </w:rPr>
        <w:t xml:space="preserve">Jetse F. </w:t>
      </w:r>
      <w:r w:rsidR="00C32220">
        <w:rPr>
          <w:sz w:val="44"/>
          <w:lang w:val="pt-BR"/>
        </w:rPr>
        <w:t>d</w:t>
      </w:r>
      <w:r>
        <w:rPr>
          <w:sz w:val="44"/>
          <w:lang w:val="pt-BR"/>
        </w:rPr>
        <w:t xml:space="preserve">e </w:t>
      </w:r>
      <w:r w:rsidR="009A555C">
        <w:rPr>
          <w:sz w:val="44"/>
          <w:lang w:val="pt-BR"/>
        </w:rPr>
        <w:t>Vries</w:t>
      </w:r>
      <w:r w:rsidR="009A555C">
        <w:rPr>
          <w:sz w:val="44"/>
          <w:lang w:val="pt-BR"/>
        </w:rPr>
        <w:tab/>
      </w:r>
      <w:r w:rsidR="009A555C" w:rsidRPr="009A555C">
        <w:rPr>
          <w:noProof/>
          <w:sz w:val="44"/>
        </w:rPr>
        <w:drawing>
          <wp:inline distT="0" distB="0" distL="0" distR="0" wp14:anchorId="1BCBE1F6" wp14:editId="77A8575B">
            <wp:extent cx="1061085" cy="1061085"/>
            <wp:effectExtent l="19050" t="0" r="5715" b="0"/>
            <wp:docPr id="2" name="Picture 0" descr="Jetse de V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tse de Vri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76" cy="106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036A12" w:rsidRPr="00B76849" w14:paraId="0FB96F44" w14:textId="77777777">
        <w:tc>
          <w:tcPr>
            <w:tcW w:w="2160" w:type="dxa"/>
          </w:tcPr>
          <w:p w14:paraId="37E6F61B" w14:textId="77777777" w:rsidR="00036A12" w:rsidRPr="009D45BD" w:rsidRDefault="00036A12" w:rsidP="00036A12">
            <w:pPr>
              <w:pStyle w:val="SectionTitle"/>
              <w:spacing w:line="240" w:lineRule="auto"/>
            </w:pPr>
            <w:r>
              <w:t>Personal Data</w:t>
            </w:r>
            <w:r w:rsidRPr="009D45BD">
              <w:t xml:space="preserve"> </w:t>
            </w:r>
          </w:p>
        </w:tc>
        <w:tc>
          <w:tcPr>
            <w:tcW w:w="6667" w:type="dxa"/>
          </w:tcPr>
          <w:p w14:paraId="327C41DA" w14:textId="77777777" w:rsidR="00036A12" w:rsidRDefault="00036A12" w:rsidP="0059541C"/>
          <w:p w14:paraId="63F70C14" w14:textId="77777777" w:rsidR="00036A12" w:rsidRDefault="00CB34F5" w:rsidP="00036A12">
            <w:r>
              <w:t>Address:</w:t>
            </w:r>
            <w:r>
              <w:tab/>
            </w:r>
            <w:r w:rsidR="00036A12">
              <w:t>Papegaaienlaan 13</w:t>
            </w:r>
          </w:p>
          <w:p w14:paraId="17974AD6" w14:textId="77777777" w:rsidR="00036A12" w:rsidRDefault="00CB34F5" w:rsidP="00036A12">
            <w:r>
              <w:tab/>
            </w:r>
            <w:r>
              <w:tab/>
            </w:r>
            <w:r w:rsidR="00036A12">
              <w:t xml:space="preserve">2243 </w:t>
            </w:r>
            <w:proofErr w:type="gramStart"/>
            <w:r w:rsidR="00036A12">
              <w:t>AP  WASSENAAR</w:t>
            </w:r>
            <w:proofErr w:type="gramEnd"/>
          </w:p>
          <w:p w14:paraId="221EB8FA" w14:textId="77777777" w:rsidR="00036A12" w:rsidRDefault="00CB34F5" w:rsidP="00036A12">
            <w:r>
              <w:tab/>
            </w:r>
            <w:r>
              <w:tab/>
            </w:r>
            <w:r w:rsidR="00036A12">
              <w:t>The Netherlands</w:t>
            </w:r>
          </w:p>
          <w:p w14:paraId="0FAB225E" w14:textId="77777777" w:rsidR="00036A12" w:rsidRDefault="00036A12" w:rsidP="00036A12"/>
          <w:p w14:paraId="335237EE" w14:textId="49D73E5A" w:rsidR="00036A12" w:rsidRDefault="00036A12" w:rsidP="00036A12">
            <w:r>
              <w:t xml:space="preserve">Cell phone: </w:t>
            </w:r>
            <w:r w:rsidR="00CB34F5">
              <w:tab/>
            </w:r>
            <w:r w:rsidR="00272D89">
              <w:t>+31-657557591</w:t>
            </w:r>
          </w:p>
          <w:p w14:paraId="74387FBF" w14:textId="77777777" w:rsidR="00036A12" w:rsidRDefault="00036A12" w:rsidP="00036A12"/>
          <w:p w14:paraId="3689BDDF" w14:textId="77777777" w:rsidR="00036A12" w:rsidRDefault="00036A12" w:rsidP="00036A12">
            <w:pPr>
              <w:rPr>
                <w:rStyle w:val="Hyperlink"/>
              </w:rPr>
            </w:pPr>
            <w:r>
              <w:t>E-mail:</w:t>
            </w:r>
            <w:r w:rsidR="00CB34F5">
              <w:tab/>
            </w:r>
            <w:r w:rsidR="00CB34F5">
              <w:tab/>
            </w:r>
            <w:r>
              <w:t xml:space="preserve"> </w:t>
            </w:r>
            <w:hyperlink r:id="rId8" w:history="1">
              <w:r w:rsidRPr="002F5F44">
                <w:rPr>
                  <w:rStyle w:val="Hyperlink"/>
                </w:rPr>
                <w:t>jetsedevries08@gmail.com</w:t>
              </w:r>
            </w:hyperlink>
            <w:r w:rsidR="00272D89">
              <w:rPr>
                <w:rStyle w:val="Hyperlink"/>
              </w:rPr>
              <w:t xml:space="preserve"> </w:t>
            </w:r>
          </w:p>
          <w:p w14:paraId="5D45D4AC" w14:textId="501CFBE9" w:rsidR="00CB34F5" w:rsidRDefault="00272D89" w:rsidP="00036A12">
            <w:r>
              <w:t xml:space="preserve">                           </w:t>
            </w:r>
            <w:hyperlink r:id="rId9" w:history="1">
              <w:r w:rsidR="001949E9" w:rsidRPr="0091374F">
                <w:rPr>
                  <w:rStyle w:val="Hyperlink"/>
                </w:rPr>
                <w:t>jetse@mangotree-verzekeringen.nl</w:t>
              </w:r>
            </w:hyperlink>
          </w:p>
          <w:p w14:paraId="21D09935" w14:textId="77777777" w:rsidR="001949E9" w:rsidRDefault="001949E9" w:rsidP="00036A12"/>
          <w:p w14:paraId="5AFCC152" w14:textId="77777777" w:rsidR="00CB34F5" w:rsidRDefault="00CB34F5" w:rsidP="00036A12">
            <w:r>
              <w:t>Nationality:</w:t>
            </w:r>
            <w:r>
              <w:tab/>
              <w:t>Dutch</w:t>
            </w:r>
          </w:p>
          <w:p w14:paraId="2D9143C7" w14:textId="77777777" w:rsidR="00CB34F5" w:rsidRDefault="00CB34F5" w:rsidP="00036A12"/>
          <w:p w14:paraId="38E1ECBB" w14:textId="77777777" w:rsidR="002761BD" w:rsidRDefault="00CB34F5" w:rsidP="00036A12">
            <w:r>
              <w:t xml:space="preserve">Date of birth: </w:t>
            </w:r>
            <w:r>
              <w:tab/>
              <w:t>December 27, 1958</w:t>
            </w:r>
          </w:p>
          <w:p w14:paraId="4E4387B1" w14:textId="77777777" w:rsidR="00A678A9" w:rsidRDefault="00A678A9" w:rsidP="00036A12"/>
        </w:tc>
      </w:tr>
      <w:tr w:rsidR="002761BD" w:rsidRPr="00B76849" w14:paraId="1B86E4F3" w14:textId="77777777">
        <w:tc>
          <w:tcPr>
            <w:tcW w:w="2160" w:type="dxa"/>
          </w:tcPr>
          <w:p w14:paraId="57EE2EA3" w14:textId="03196FFA" w:rsidR="002761BD" w:rsidRDefault="002761BD" w:rsidP="00012161">
            <w:pPr>
              <w:pStyle w:val="SectionTitle"/>
            </w:pPr>
            <w:r>
              <w:t>Leadership profile</w:t>
            </w:r>
          </w:p>
        </w:tc>
        <w:tc>
          <w:tcPr>
            <w:tcW w:w="6667" w:type="dxa"/>
          </w:tcPr>
          <w:p w14:paraId="67800020" w14:textId="77777777" w:rsidR="002761BD" w:rsidRPr="002761BD" w:rsidRDefault="002761BD" w:rsidP="00012161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14:paraId="53DE8862" w14:textId="722D62D5" w:rsidR="002761BD" w:rsidRPr="006D42F9" w:rsidRDefault="002761BD" w:rsidP="00FD493F">
            <w:pPr>
              <w:pStyle w:val="Achievement"/>
              <w:numPr>
                <w:ilvl w:val="0"/>
                <w:numId w:val="0"/>
              </w:numPr>
            </w:pPr>
            <w:r w:rsidRPr="006D42F9">
              <w:t xml:space="preserve">Focus on </w:t>
            </w:r>
            <w:r w:rsidR="00FD493F">
              <w:t>people</w:t>
            </w:r>
          </w:p>
          <w:p w14:paraId="1B22F531" w14:textId="77777777" w:rsidR="002761BD" w:rsidRPr="006D42F9" w:rsidRDefault="002761BD" w:rsidP="00012161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 w:rsidRPr="006D42F9">
              <w:t>Building high-performing teams</w:t>
            </w:r>
          </w:p>
          <w:p w14:paraId="27250742" w14:textId="77777777" w:rsidR="002761BD" w:rsidRDefault="0022124A" w:rsidP="0022124A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Driven for results</w:t>
            </w:r>
          </w:p>
          <w:p w14:paraId="4EC42BC0" w14:textId="409308FD" w:rsidR="00FD493F" w:rsidRDefault="00FD493F" w:rsidP="0022124A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Entrepreneurship</w:t>
            </w:r>
          </w:p>
          <w:p w14:paraId="52943A21" w14:textId="77777777" w:rsidR="00A678A9" w:rsidRPr="006D42F9" w:rsidRDefault="00A678A9" w:rsidP="0022124A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2761BD" w:rsidRPr="00B76849" w14:paraId="56DFA0D4" w14:textId="77777777">
        <w:tc>
          <w:tcPr>
            <w:tcW w:w="2160" w:type="dxa"/>
          </w:tcPr>
          <w:p w14:paraId="2109F367" w14:textId="77777777" w:rsidR="002761BD" w:rsidRPr="009D45BD" w:rsidRDefault="002761BD" w:rsidP="002E0BEE">
            <w:pPr>
              <w:pStyle w:val="SectionTitle"/>
              <w:spacing w:line="240" w:lineRule="auto"/>
            </w:pPr>
            <w:r w:rsidRPr="009D45BD">
              <w:t>Countr</w:t>
            </w:r>
            <w:r>
              <w:t>y</w:t>
            </w:r>
            <w:r w:rsidRPr="009D45BD">
              <w:t xml:space="preserve"> Experience</w:t>
            </w:r>
          </w:p>
        </w:tc>
        <w:tc>
          <w:tcPr>
            <w:tcW w:w="6667" w:type="dxa"/>
          </w:tcPr>
          <w:p w14:paraId="15CB87F1" w14:textId="77777777" w:rsidR="002761BD" w:rsidRDefault="002761BD" w:rsidP="0059541C"/>
          <w:p w14:paraId="3C2AF401" w14:textId="3DE992F9" w:rsidR="002761BD" w:rsidRPr="00B76849" w:rsidRDefault="002761BD" w:rsidP="0059541C">
            <w:r>
              <w:t>Netherlands, Canada, Belgium, Romania, Spain, Russia, Turkey</w:t>
            </w:r>
            <w:r w:rsidR="001949E9">
              <w:t>, France</w:t>
            </w:r>
            <w:r>
              <w:t>.</w:t>
            </w:r>
          </w:p>
        </w:tc>
      </w:tr>
      <w:tr w:rsidR="002761BD" w:rsidRPr="009D45BD" w14:paraId="1C5B6682" w14:textId="77777777">
        <w:tc>
          <w:tcPr>
            <w:tcW w:w="2160" w:type="dxa"/>
          </w:tcPr>
          <w:p w14:paraId="5C29D661" w14:textId="52358967" w:rsidR="002761BD" w:rsidRPr="009D45BD" w:rsidRDefault="002761BD" w:rsidP="0059541C">
            <w:pPr>
              <w:pStyle w:val="SectionTitle"/>
              <w:spacing w:line="240" w:lineRule="auto"/>
            </w:pPr>
            <w:r w:rsidRPr="009D45BD">
              <w:t>Primary Areas of Expertise</w:t>
            </w:r>
          </w:p>
        </w:tc>
        <w:tc>
          <w:tcPr>
            <w:tcW w:w="6667" w:type="dxa"/>
          </w:tcPr>
          <w:p w14:paraId="4C12409F" w14:textId="77777777" w:rsidR="002761BD" w:rsidRDefault="002761BD" w:rsidP="0059541C"/>
          <w:p w14:paraId="7345F77D" w14:textId="13FB7DE5" w:rsidR="002761BD" w:rsidRDefault="002761BD" w:rsidP="0059541C">
            <w:r>
              <w:t>Leading life and non-life insurance companies, reorganizing them, start-ups</w:t>
            </w:r>
            <w:r w:rsidR="00CB0E0A">
              <w:t>, mainly in insurance</w:t>
            </w:r>
            <w:r>
              <w:t>.</w:t>
            </w:r>
          </w:p>
          <w:p w14:paraId="5E346D8B" w14:textId="77777777" w:rsidR="00A678A9" w:rsidRPr="009D45BD" w:rsidRDefault="00A678A9" w:rsidP="0059541C"/>
        </w:tc>
      </w:tr>
      <w:tr w:rsidR="002761BD" w:rsidRPr="009D45BD" w14:paraId="7196DDEF" w14:textId="77777777">
        <w:tc>
          <w:tcPr>
            <w:tcW w:w="2160" w:type="dxa"/>
          </w:tcPr>
          <w:p w14:paraId="79784A1C" w14:textId="77777777" w:rsidR="002761BD" w:rsidRPr="009D45BD" w:rsidRDefault="002761BD" w:rsidP="0059541C">
            <w:pPr>
              <w:pStyle w:val="SectionTitle"/>
              <w:spacing w:line="240" w:lineRule="auto"/>
            </w:pPr>
            <w:r w:rsidRPr="009D45BD">
              <w:t>Experience</w:t>
            </w:r>
          </w:p>
        </w:tc>
        <w:tc>
          <w:tcPr>
            <w:tcW w:w="6667" w:type="dxa"/>
          </w:tcPr>
          <w:p w14:paraId="765E93EF" w14:textId="2A8F68C0" w:rsidR="00272D89" w:rsidRPr="002A75E4" w:rsidRDefault="00272D89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>June 1, 2015 - present</w:t>
            </w:r>
          </w:p>
          <w:p w14:paraId="255E37CD" w14:textId="0C6175A2" w:rsidR="00272D89" w:rsidRPr="002A75E4" w:rsidRDefault="00272D89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>Owner and General Manager Spinoza Investments</w:t>
            </w:r>
            <w:r w:rsidR="00287F5A" w:rsidRPr="002A75E4">
              <w:rPr>
                <w:lang w:val="en-US"/>
              </w:rPr>
              <w:t xml:space="preserve"> B.V.</w:t>
            </w:r>
          </w:p>
          <w:p w14:paraId="71333AC5" w14:textId="77777777" w:rsidR="00FD493F" w:rsidRDefault="00272D89" w:rsidP="00272D89">
            <w:r w:rsidRPr="002A75E4">
              <w:t>Investments in insurance businesses and start-ups.</w:t>
            </w:r>
          </w:p>
          <w:p w14:paraId="23F4E454" w14:textId="77777777" w:rsidR="007A6B06" w:rsidRDefault="00FD493F" w:rsidP="007A6B06">
            <w:pPr>
              <w:pStyle w:val="ListParagraph"/>
              <w:numPr>
                <w:ilvl w:val="0"/>
                <w:numId w:val="7"/>
              </w:numPr>
            </w:pPr>
            <w:r w:rsidRPr="002A75E4">
              <w:t>Majority shareholder and CEO of Mangotree Verzekeringen, a new network of insurance brokers</w:t>
            </w:r>
            <w:r>
              <w:t>, with currently 7 broker-partners</w:t>
            </w:r>
            <w:r w:rsidR="00272D89" w:rsidRPr="002A75E4">
              <w:t xml:space="preserve"> </w:t>
            </w:r>
          </w:p>
          <w:p w14:paraId="55AD4FAC" w14:textId="3E42FD93" w:rsidR="001949E9" w:rsidRPr="002A75E4" w:rsidRDefault="00272D89" w:rsidP="007A6B06">
            <w:pPr>
              <w:pStyle w:val="ListParagraph"/>
              <w:numPr>
                <w:ilvl w:val="0"/>
                <w:numId w:val="7"/>
              </w:numPr>
            </w:pPr>
            <w:r w:rsidRPr="002A75E4">
              <w:t>Co-own</w:t>
            </w:r>
            <w:r w:rsidR="005D09F4">
              <w:t>ing</w:t>
            </w:r>
            <w:r w:rsidRPr="002A75E4">
              <w:t xml:space="preserve"> </w:t>
            </w:r>
            <w:r w:rsidR="00FD493F">
              <w:t xml:space="preserve">with Canadian partner </w:t>
            </w:r>
            <w:r w:rsidRPr="002A75E4">
              <w:t xml:space="preserve">and </w:t>
            </w:r>
            <w:proofErr w:type="spellStart"/>
            <w:r w:rsidRPr="002A75E4">
              <w:t>manage</w:t>
            </w:r>
            <w:r w:rsidR="005D09F4">
              <w:t>ing</w:t>
            </w:r>
            <w:proofErr w:type="spellEnd"/>
            <w:r w:rsidR="005D09F4">
              <w:t xml:space="preserve"> </w:t>
            </w:r>
            <w:r w:rsidR="00FD493F">
              <w:t>6 insurance brokers i</w:t>
            </w:r>
            <w:r w:rsidRPr="002A75E4">
              <w:t>n The Netherlands</w:t>
            </w:r>
            <w:r w:rsidR="00DB73AB" w:rsidRPr="002A75E4">
              <w:t>.</w:t>
            </w:r>
          </w:p>
          <w:p w14:paraId="75B7A1F9" w14:textId="59F9C216" w:rsidR="00272D89" w:rsidRPr="002A75E4" w:rsidRDefault="00272D89" w:rsidP="007A6B06">
            <w:pPr>
              <w:pStyle w:val="ListParagraph"/>
              <w:numPr>
                <w:ilvl w:val="0"/>
                <w:numId w:val="7"/>
              </w:numPr>
            </w:pPr>
            <w:r w:rsidRPr="002A75E4">
              <w:t xml:space="preserve">Investment in one of biggest insurance </w:t>
            </w:r>
            <w:r w:rsidR="00287F5A" w:rsidRPr="002A75E4">
              <w:t>broker-aggregators</w:t>
            </w:r>
            <w:r w:rsidRPr="002A75E4">
              <w:t xml:space="preserve"> </w:t>
            </w:r>
            <w:r w:rsidR="00287F5A" w:rsidRPr="002A75E4">
              <w:t xml:space="preserve">(475,000 clients, 80 branch offices) </w:t>
            </w:r>
            <w:r w:rsidRPr="002A75E4">
              <w:t>in Canada and manag</w:t>
            </w:r>
            <w:r w:rsidR="005D09F4">
              <w:t xml:space="preserve">ing </w:t>
            </w:r>
            <w:r w:rsidRPr="002A75E4">
              <w:t>project to</w:t>
            </w:r>
            <w:r w:rsidR="00287F5A" w:rsidRPr="002A75E4">
              <w:t xml:space="preserve"> develop digital capabilities and direct on-line sales</w:t>
            </w:r>
            <w:r w:rsidR="00DB73AB" w:rsidRPr="002A75E4">
              <w:t>.</w:t>
            </w:r>
            <w:r w:rsidR="00287F5A" w:rsidRPr="002A75E4">
              <w:t xml:space="preserve"> </w:t>
            </w:r>
          </w:p>
          <w:p w14:paraId="61E12CD5" w14:textId="4B178AAC" w:rsidR="00287F5A" w:rsidRPr="002A75E4" w:rsidRDefault="00287F5A" w:rsidP="007A6B06">
            <w:pPr>
              <w:pStyle w:val="ListParagraph"/>
              <w:numPr>
                <w:ilvl w:val="0"/>
                <w:numId w:val="7"/>
              </w:numPr>
            </w:pPr>
            <w:r w:rsidRPr="002A75E4">
              <w:t xml:space="preserve">Co-owner of </w:t>
            </w:r>
            <w:proofErr w:type="spellStart"/>
            <w:r w:rsidRPr="002A75E4">
              <w:t>Appsmen</w:t>
            </w:r>
            <w:proofErr w:type="spellEnd"/>
            <w:r w:rsidRPr="002A75E4">
              <w:t xml:space="preserve"> International, a software start-up, developing mobile </w:t>
            </w:r>
            <w:r w:rsidR="00DB73AB" w:rsidRPr="002A75E4">
              <w:t>applications and websites for take-out and delivery restaurants.</w:t>
            </w:r>
          </w:p>
          <w:p w14:paraId="6772336B" w14:textId="77777777" w:rsidR="00DB73AB" w:rsidRPr="002A75E4" w:rsidRDefault="00DB73AB" w:rsidP="00272D89"/>
          <w:p w14:paraId="232B7746" w14:textId="77777777" w:rsidR="00DB73AB" w:rsidRPr="002A75E4" w:rsidRDefault="00DB73AB" w:rsidP="00272D89"/>
          <w:p w14:paraId="5AB246D8" w14:textId="77777777" w:rsidR="00272D89" w:rsidRPr="002A75E4" w:rsidRDefault="00272D89" w:rsidP="00272D89"/>
          <w:p w14:paraId="16C01FEA" w14:textId="43EE9B92" w:rsidR="002761BD" w:rsidRPr="002A75E4" w:rsidRDefault="002761BD" w:rsidP="00287F5A">
            <w:pPr>
              <w:pStyle w:val="CompanyNameOne"/>
              <w:rPr>
                <w:color w:val="FF0000"/>
                <w:u w:val="none"/>
                <w:lang w:val="en-US"/>
              </w:rPr>
            </w:pPr>
            <w:r w:rsidRPr="002A75E4">
              <w:rPr>
                <w:lang w:val="en-US"/>
              </w:rPr>
              <w:t xml:space="preserve">July 1, 2014 – </w:t>
            </w:r>
            <w:r w:rsidR="000532C2" w:rsidRPr="002A75E4">
              <w:rPr>
                <w:lang w:val="en-US"/>
              </w:rPr>
              <w:t>June 1, 2015</w:t>
            </w:r>
          </w:p>
          <w:p w14:paraId="639524B4" w14:textId="77777777" w:rsidR="002761BD" w:rsidRPr="002A75E4" w:rsidRDefault="002761BD" w:rsidP="0059541C">
            <w:pPr>
              <w:rPr>
                <w:b/>
              </w:rPr>
            </w:pPr>
            <w:r w:rsidRPr="002A75E4">
              <w:rPr>
                <w:b/>
              </w:rPr>
              <w:t>Head of Non-Life Insurance International</w:t>
            </w:r>
            <w:r w:rsidR="00BA30ED" w:rsidRPr="002A75E4">
              <w:rPr>
                <w:b/>
              </w:rPr>
              <w:t xml:space="preserve"> NN-Group N.V.</w:t>
            </w:r>
          </w:p>
          <w:p w14:paraId="6BADFF47" w14:textId="77777777" w:rsidR="00BA30ED" w:rsidRPr="002A75E4" w:rsidRDefault="00BA30ED" w:rsidP="0059541C"/>
          <w:p w14:paraId="0D274A98" w14:textId="39602E17" w:rsidR="00BA30ED" w:rsidRPr="002A75E4" w:rsidRDefault="00BA30ED" w:rsidP="0059541C">
            <w:r w:rsidRPr="002A75E4">
              <w:t>NN-Group, formerly part of ING Group, is an insurance and investment management company active in more than 18 countries, with a strong presence in a number of European countries and Japan</w:t>
            </w:r>
            <w:r w:rsidR="002A75E4">
              <w:t>.</w:t>
            </w:r>
          </w:p>
          <w:p w14:paraId="3765702D" w14:textId="77777777" w:rsidR="00BA30ED" w:rsidRPr="002A75E4" w:rsidRDefault="00BA30ED" w:rsidP="0059541C"/>
          <w:p w14:paraId="498D48B6" w14:textId="77777777" w:rsidR="00BA30ED" w:rsidRPr="002A75E4" w:rsidRDefault="00BA30ED" w:rsidP="0059541C">
            <w:r w:rsidRPr="002A75E4">
              <w:t>Responsibilities:</w:t>
            </w:r>
          </w:p>
          <w:p w14:paraId="4C2B4A34" w14:textId="77777777" w:rsidR="00BA30ED" w:rsidRPr="002A75E4" w:rsidRDefault="00BA30ED" w:rsidP="0059541C"/>
          <w:p w14:paraId="33CA8FCC" w14:textId="77777777" w:rsidR="002761BD" w:rsidRPr="002A75E4" w:rsidRDefault="002761BD" w:rsidP="0059541C">
            <w:pPr>
              <w:pStyle w:val="Achievement"/>
              <w:spacing w:line="240" w:lineRule="auto"/>
              <w:jc w:val="left"/>
            </w:pPr>
            <w:r w:rsidRPr="002A75E4">
              <w:t>Established strategy for NN-Group to expand non-life activities in the non-Dutch business.</w:t>
            </w:r>
          </w:p>
          <w:p w14:paraId="7CFB55F4" w14:textId="5A5A34EA" w:rsidR="002761BD" w:rsidRPr="002A75E4" w:rsidRDefault="002761BD" w:rsidP="002C1DD4">
            <w:pPr>
              <w:pStyle w:val="Achievement"/>
              <w:spacing w:line="240" w:lineRule="auto"/>
              <w:jc w:val="left"/>
            </w:pPr>
            <w:r w:rsidRPr="002A75E4">
              <w:t>Conceptualized and implemented first Turkish insurance broker consolidator (currently 20 offices</w:t>
            </w:r>
            <w:r w:rsidR="0052563B" w:rsidRPr="002A75E4">
              <w:t>; its GM reporting directly to me</w:t>
            </w:r>
            <w:r w:rsidRPr="002A75E4">
              <w:t>).</w:t>
            </w:r>
            <w:r w:rsidR="00DE7AAB" w:rsidRPr="002A75E4">
              <w:t xml:space="preserve"> </w:t>
            </w:r>
          </w:p>
          <w:p w14:paraId="511D7178" w14:textId="77777777" w:rsidR="004F1DFB" w:rsidRPr="002A75E4" w:rsidRDefault="004F1DFB" w:rsidP="004F1DFB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  <w:jc w:val="left"/>
            </w:pPr>
          </w:p>
        </w:tc>
      </w:tr>
      <w:tr w:rsidR="002761BD" w:rsidRPr="002A75E4" w14:paraId="211769D5" w14:textId="77777777">
        <w:tc>
          <w:tcPr>
            <w:tcW w:w="2160" w:type="dxa"/>
          </w:tcPr>
          <w:p w14:paraId="43CD15C1" w14:textId="20CDB84F" w:rsidR="002761BD" w:rsidRPr="002A75E4" w:rsidRDefault="002E354F" w:rsidP="0059541C">
            <w:pPr>
              <w:pStyle w:val="SectionTitle"/>
              <w:spacing w:line="240" w:lineRule="auto"/>
            </w:pPr>
            <w:r w:rsidRPr="002A75E4">
              <w:lastRenderedPageBreak/>
              <w:t>Experience</w:t>
            </w:r>
          </w:p>
        </w:tc>
        <w:tc>
          <w:tcPr>
            <w:tcW w:w="6667" w:type="dxa"/>
          </w:tcPr>
          <w:p w14:paraId="2DC877BD" w14:textId="77777777" w:rsidR="00770C8F" w:rsidRPr="002A75E4" w:rsidRDefault="002761BD" w:rsidP="00287F5A">
            <w:pPr>
              <w:pStyle w:val="CompanyNameOne"/>
              <w:rPr>
                <w:u w:val="none"/>
                <w:lang w:val="en-US"/>
              </w:rPr>
            </w:pPr>
            <w:r w:rsidRPr="002A75E4">
              <w:rPr>
                <w:lang w:val="en-US"/>
              </w:rPr>
              <w:t>March 1, 2010 – July 1, 2014</w:t>
            </w:r>
            <w:r w:rsidRPr="002A75E4">
              <w:rPr>
                <w:rFonts w:ascii="MingLiU" w:eastAsia="MingLiU" w:hAnsi="MingLiU" w:cs="MingLiU"/>
                <w:lang w:val="en-US"/>
              </w:rPr>
              <w:br/>
            </w:r>
            <w:r w:rsidRPr="002A75E4">
              <w:rPr>
                <w:u w:val="none"/>
                <w:lang w:val="en-US"/>
              </w:rPr>
              <w:t>CEO – ING Insurance Turkey</w:t>
            </w:r>
            <w:r w:rsidR="00D021FC" w:rsidRPr="002A75E4">
              <w:rPr>
                <w:u w:val="none"/>
                <w:lang w:val="en-US"/>
              </w:rPr>
              <w:t xml:space="preserve">  </w:t>
            </w:r>
          </w:p>
          <w:p w14:paraId="7EA65357" w14:textId="77777777" w:rsidR="002761BD" w:rsidRPr="002A75E4" w:rsidRDefault="002761BD" w:rsidP="00D021FC">
            <w:pPr>
              <w:pStyle w:val="Achievement"/>
              <w:spacing w:line="240" w:lineRule="auto"/>
              <w:jc w:val="left"/>
            </w:pPr>
            <w:r w:rsidRPr="002A75E4">
              <w:t>Set up new lines of business (life, personal accident, group).</w:t>
            </w:r>
          </w:p>
          <w:p w14:paraId="4DD82DF6" w14:textId="6E9330DA" w:rsidR="002761BD" w:rsidRPr="002A75E4" w:rsidRDefault="00DB73AB" w:rsidP="00D021FC">
            <w:pPr>
              <w:pStyle w:val="Achievement"/>
              <w:spacing w:line="240" w:lineRule="auto"/>
              <w:jc w:val="left"/>
            </w:pPr>
            <w:r w:rsidRPr="002A75E4">
              <w:t xml:space="preserve">Expanded broker, </w:t>
            </w:r>
            <w:r w:rsidR="002761BD" w:rsidRPr="002A75E4">
              <w:t xml:space="preserve">bank </w:t>
            </w:r>
            <w:r w:rsidRPr="002A75E4">
              <w:t xml:space="preserve">and direct </w:t>
            </w:r>
            <w:r w:rsidR="002761BD" w:rsidRPr="002A75E4">
              <w:t>distribution through unique business models.</w:t>
            </w:r>
          </w:p>
          <w:p w14:paraId="79680BDB" w14:textId="77777777" w:rsidR="002761BD" w:rsidRPr="002A75E4" w:rsidRDefault="002761BD" w:rsidP="00D021FC">
            <w:pPr>
              <w:pStyle w:val="Achievement"/>
              <w:spacing w:line="240" w:lineRule="auto"/>
              <w:jc w:val="left"/>
            </w:pPr>
            <w:r w:rsidRPr="002A75E4">
              <w:t xml:space="preserve">Brought company from €509m </w:t>
            </w:r>
            <w:proofErr w:type="spellStart"/>
            <w:r w:rsidRPr="002A75E4">
              <w:t>AuM</w:t>
            </w:r>
            <w:proofErr w:type="spellEnd"/>
            <w:r w:rsidRPr="002A75E4">
              <w:t xml:space="preserve"> to €1.6bn and number of clients from 155k to 900k.</w:t>
            </w:r>
          </w:p>
          <w:p w14:paraId="279BDA6E" w14:textId="0E2FC891" w:rsidR="002761BD" w:rsidRPr="002A75E4" w:rsidRDefault="002761BD" w:rsidP="00D021FC">
            <w:pPr>
              <w:pStyle w:val="Achievement"/>
              <w:spacing w:line="240" w:lineRule="auto"/>
              <w:jc w:val="left"/>
            </w:pPr>
            <w:r w:rsidRPr="002A75E4">
              <w:t>Established unique broker network (Orange Shops) selling non-life products as an independent distribution channel</w:t>
            </w:r>
            <w:r w:rsidR="00DB73AB" w:rsidRPr="002A75E4">
              <w:t>, both through branches and on-line.</w:t>
            </w:r>
          </w:p>
        </w:tc>
      </w:tr>
      <w:tr w:rsidR="002761BD" w:rsidRPr="002A75E4" w14:paraId="026CAF38" w14:textId="77777777">
        <w:tc>
          <w:tcPr>
            <w:tcW w:w="2160" w:type="dxa"/>
          </w:tcPr>
          <w:p w14:paraId="1A43C8E1" w14:textId="77777777" w:rsidR="002761BD" w:rsidRPr="002A75E4" w:rsidRDefault="002761BD">
            <w:pPr>
              <w:pStyle w:val="SectionTitle"/>
            </w:pPr>
          </w:p>
        </w:tc>
        <w:tc>
          <w:tcPr>
            <w:tcW w:w="6667" w:type="dxa"/>
          </w:tcPr>
          <w:p w14:paraId="357E1191" w14:textId="77777777" w:rsidR="002761BD" w:rsidRPr="002A75E4" w:rsidRDefault="002761BD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>September 1, 2008 – February 28, 2010</w:t>
            </w:r>
            <w:r w:rsidRPr="002A75E4">
              <w:rPr>
                <w:rFonts w:ascii="MingLiU" w:eastAsia="MingLiU" w:hAnsi="MingLiU" w:cs="MingLiU"/>
                <w:lang w:val="en-US"/>
              </w:rPr>
              <w:br/>
            </w:r>
            <w:r w:rsidRPr="002A75E4">
              <w:rPr>
                <w:lang w:val="en-US"/>
              </w:rPr>
              <w:t>CEO – ING Life Insurance and Pension Fund Russia</w:t>
            </w:r>
          </w:p>
          <w:p w14:paraId="4074B97F" w14:textId="77777777" w:rsidR="002761BD" w:rsidRPr="002A75E4" w:rsidRDefault="002761BD" w:rsidP="006D6463">
            <w:pPr>
              <w:pStyle w:val="Achievement"/>
              <w:spacing w:line="240" w:lineRule="auto"/>
              <w:jc w:val="left"/>
            </w:pPr>
            <w:r w:rsidRPr="002A75E4">
              <w:t>Re-start of organization.</w:t>
            </w:r>
          </w:p>
          <w:p w14:paraId="5A2E16F9" w14:textId="77777777" w:rsidR="002761BD" w:rsidRPr="002A75E4" w:rsidRDefault="002761BD" w:rsidP="006D6463">
            <w:pPr>
              <w:pStyle w:val="Achievement"/>
              <w:spacing w:line="240" w:lineRule="auto"/>
              <w:jc w:val="left"/>
            </w:pPr>
            <w:r w:rsidRPr="002A75E4">
              <w:t xml:space="preserve">600 employees/agents, 12 offices. </w:t>
            </w:r>
          </w:p>
          <w:p w14:paraId="58FD2476" w14:textId="4431FB15" w:rsidR="00DB73AB" w:rsidRPr="002A75E4" w:rsidRDefault="00DB73AB" w:rsidP="006D6463">
            <w:pPr>
              <w:pStyle w:val="Achievement"/>
              <w:spacing w:line="240" w:lineRule="auto"/>
              <w:jc w:val="left"/>
            </w:pPr>
            <w:r w:rsidRPr="002A75E4">
              <w:t>After strategic reorientation, sold business to another insurer in 2010</w:t>
            </w:r>
          </w:p>
        </w:tc>
      </w:tr>
      <w:tr w:rsidR="002761BD" w:rsidRPr="002A75E4" w14:paraId="496AE059" w14:textId="77777777">
        <w:tc>
          <w:tcPr>
            <w:tcW w:w="2160" w:type="dxa"/>
          </w:tcPr>
          <w:p w14:paraId="1E8A9D7C" w14:textId="77777777" w:rsidR="002761BD" w:rsidRPr="002A75E4" w:rsidRDefault="002761BD">
            <w:pPr>
              <w:pStyle w:val="SectionTitle"/>
            </w:pPr>
          </w:p>
        </w:tc>
        <w:tc>
          <w:tcPr>
            <w:tcW w:w="6667" w:type="dxa"/>
          </w:tcPr>
          <w:p w14:paraId="46C862FC" w14:textId="77777777" w:rsidR="002761BD" w:rsidRPr="002A75E4" w:rsidRDefault="002761BD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>April 1, 2003 – August 31, 2008</w:t>
            </w:r>
            <w:r w:rsidRPr="002A75E4">
              <w:rPr>
                <w:rFonts w:ascii="MingLiU" w:eastAsia="MingLiU" w:hAnsi="MingLiU" w:cs="MingLiU"/>
                <w:lang w:val="en-US"/>
              </w:rPr>
              <w:br/>
            </w:r>
            <w:r w:rsidRPr="002A75E4">
              <w:rPr>
                <w:lang w:val="en-US"/>
              </w:rPr>
              <w:t>Sr. Vice President ING Insurance Company of Canada</w:t>
            </w:r>
          </w:p>
          <w:p w14:paraId="108A2C3A" w14:textId="77777777" w:rsidR="002761BD" w:rsidRPr="002A75E4" w:rsidRDefault="002761BD" w:rsidP="00907D62">
            <w:pPr>
              <w:pStyle w:val="Achievement"/>
              <w:spacing w:line="240" w:lineRule="auto"/>
              <w:jc w:val="left"/>
            </w:pPr>
            <w:r w:rsidRPr="002A75E4">
              <w:t xml:space="preserve">Growth top-line and loss ratio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6"/>
              <w:gridCol w:w="737"/>
              <w:gridCol w:w="737"/>
              <w:gridCol w:w="737"/>
              <w:gridCol w:w="737"/>
              <w:gridCol w:w="737"/>
              <w:gridCol w:w="737"/>
            </w:tblGrid>
            <w:tr w:rsidR="002761BD" w:rsidRPr="002A75E4" w14:paraId="491E359D" w14:textId="77777777" w:rsidTr="00012161">
              <w:tc>
                <w:tcPr>
                  <w:tcW w:w="1316" w:type="dxa"/>
                </w:tcPr>
                <w:p w14:paraId="1FCF55E9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</w:tcPr>
                <w:p w14:paraId="701F7EE5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737" w:type="dxa"/>
                </w:tcPr>
                <w:p w14:paraId="0353FA53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737" w:type="dxa"/>
                </w:tcPr>
                <w:p w14:paraId="47B7019E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737" w:type="dxa"/>
                </w:tcPr>
                <w:p w14:paraId="52C5DE78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737" w:type="dxa"/>
                </w:tcPr>
                <w:p w14:paraId="0BF48ACC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737" w:type="dxa"/>
                </w:tcPr>
                <w:p w14:paraId="3F7D687C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2007</w:t>
                  </w:r>
                </w:p>
              </w:tc>
            </w:tr>
            <w:tr w:rsidR="002761BD" w:rsidRPr="002A75E4" w14:paraId="5C1A8E9F" w14:textId="77777777" w:rsidTr="00012161">
              <w:tc>
                <w:tcPr>
                  <w:tcW w:w="1316" w:type="dxa"/>
                </w:tcPr>
                <w:p w14:paraId="26FB9656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Growth CDN ($ m)</w:t>
                  </w:r>
                </w:p>
              </w:tc>
              <w:tc>
                <w:tcPr>
                  <w:tcW w:w="737" w:type="dxa"/>
                </w:tcPr>
                <w:p w14:paraId="1CC333F7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626</w:t>
                  </w:r>
                </w:p>
              </w:tc>
              <w:tc>
                <w:tcPr>
                  <w:tcW w:w="737" w:type="dxa"/>
                </w:tcPr>
                <w:p w14:paraId="07AD5297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723</w:t>
                  </w:r>
                </w:p>
              </w:tc>
              <w:tc>
                <w:tcPr>
                  <w:tcW w:w="737" w:type="dxa"/>
                </w:tcPr>
                <w:p w14:paraId="1F4625C0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817</w:t>
                  </w:r>
                </w:p>
              </w:tc>
              <w:tc>
                <w:tcPr>
                  <w:tcW w:w="737" w:type="dxa"/>
                </w:tcPr>
                <w:p w14:paraId="612307BF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1,004</w:t>
                  </w:r>
                </w:p>
              </w:tc>
              <w:tc>
                <w:tcPr>
                  <w:tcW w:w="737" w:type="dxa"/>
                </w:tcPr>
                <w:p w14:paraId="17ED11CA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1070</w:t>
                  </w:r>
                </w:p>
              </w:tc>
              <w:tc>
                <w:tcPr>
                  <w:tcW w:w="737" w:type="dxa"/>
                </w:tcPr>
                <w:p w14:paraId="7CD03F55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1100</w:t>
                  </w:r>
                </w:p>
              </w:tc>
            </w:tr>
            <w:tr w:rsidR="002761BD" w:rsidRPr="002A75E4" w14:paraId="609F82CF" w14:textId="77777777" w:rsidTr="00012161">
              <w:tc>
                <w:tcPr>
                  <w:tcW w:w="1316" w:type="dxa"/>
                </w:tcPr>
                <w:p w14:paraId="01DE5596" w14:textId="77777777" w:rsidR="002761BD" w:rsidRPr="002A75E4" w:rsidRDefault="002761BD" w:rsidP="00012161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b/>
                      <w:sz w:val="20"/>
                      <w:szCs w:val="20"/>
                    </w:rPr>
                    <w:t>Loss Ratio</w:t>
                  </w:r>
                </w:p>
              </w:tc>
              <w:tc>
                <w:tcPr>
                  <w:tcW w:w="737" w:type="dxa"/>
                </w:tcPr>
                <w:p w14:paraId="49861D94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737" w:type="dxa"/>
                </w:tcPr>
                <w:p w14:paraId="3929988D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737" w:type="dxa"/>
                </w:tcPr>
                <w:p w14:paraId="0BCE2547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737" w:type="dxa"/>
                </w:tcPr>
                <w:p w14:paraId="7E78D647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37" w:type="dxa"/>
                </w:tcPr>
                <w:p w14:paraId="7CC1588D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737" w:type="dxa"/>
                </w:tcPr>
                <w:p w14:paraId="206F15AE" w14:textId="77777777" w:rsidR="002761BD" w:rsidRPr="002A75E4" w:rsidRDefault="002761BD" w:rsidP="00012161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2A75E4">
                    <w:rPr>
                      <w:rFonts w:cs="Arial"/>
                      <w:sz w:val="20"/>
                      <w:szCs w:val="20"/>
                    </w:rPr>
                    <w:t>92</w:t>
                  </w:r>
                </w:p>
              </w:tc>
            </w:tr>
          </w:tbl>
          <w:p w14:paraId="626A2DCB" w14:textId="77777777" w:rsidR="00770C8F" w:rsidRPr="002A75E4" w:rsidRDefault="00770C8F" w:rsidP="00770C8F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  <w:jc w:val="left"/>
            </w:pPr>
          </w:p>
          <w:p w14:paraId="1E6BA27C" w14:textId="77777777" w:rsidR="002761BD" w:rsidRPr="002A75E4" w:rsidRDefault="002761BD" w:rsidP="00907D62">
            <w:pPr>
              <w:pStyle w:val="Achievement"/>
              <w:spacing w:line="240" w:lineRule="auto"/>
              <w:jc w:val="left"/>
            </w:pPr>
            <w:r w:rsidRPr="002A75E4">
              <w:t>Managed organization through radically changed auto-insurance environment.</w:t>
            </w:r>
          </w:p>
          <w:p w14:paraId="22452B71" w14:textId="77777777" w:rsidR="002761BD" w:rsidRPr="002A75E4" w:rsidRDefault="002761BD" w:rsidP="00907D62">
            <w:pPr>
              <w:pStyle w:val="Achievement"/>
              <w:spacing w:line="240" w:lineRule="auto"/>
              <w:jc w:val="left"/>
            </w:pPr>
            <w:r w:rsidRPr="002A75E4">
              <w:t>Acquisition and integration Allianz Canada.</w:t>
            </w:r>
          </w:p>
          <w:p w14:paraId="52A050F6" w14:textId="77777777" w:rsidR="002761BD" w:rsidRPr="002A75E4" w:rsidRDefault="002761BD" w:rsidP="00907D62">
            <w:pPr>
              <w:pStyle w:val="Achievement"/>
              <w:spacing w:line="240" w:lineRule="auto"/>
              <w:jc w:val="left"/>
            </w:pPr>
            <w:r w:rsidRPr="002A75E4">
              <w:t>Organizational culture change towards customer centricity.</w:t>
            </w:r>
          </w:p>
          <w:p w14:paraId="5597E984" w14:textId="77777777" w:rsidR="00DB73AB" w:rsidRPr="002A75E4" w:rsidRDefault="002761BD" w:rsidP="002744F5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1,200 employees, 700 independent brokers; revenues of CDN $1.1b (€750m).</w:t>
            </w:r>
          </w:p>
          <w:p w14:paraId="6B4ECF12" w14:textId="4164DDA5" w:rsidR="00DB73AB" w:rsidRPr="002A75E4" w:rsidRDefault="00DB73AB" w:rsidP="002A75E4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5"/>
              <w:jc w:val="left"/>
            </w:pPr>
          </w:p>
        </w:tc>
      </w:tr>
      <w:tr w:rsidR="002761BD" w:rsidRPr="002A75E4" w14:paraId="585B4396" w14:textId="77777777">
        <w:tc>
          <w:tcPr>
            <w:tcW w:w="2160" w:type="dxa"/>
          </w:tcPr>
          <w:p w14:paraId="0F5AD842" w14:textId="77777777" w:rsidR="002761BD" w:rsidRPr="002A75E4" w:rsidRDefault="002761BD"/>
          <w:p w14:paraId="2B27135A" w14:textId="77777777" w:rsidR="00DB73AB" w:rsidRPr="002A75E4" w:rsidRDefault="00DB73AB"/>
          <w:p w14:paraId="151E2017" w14:textId="77777777" w:rsidR="00DB73AB" w:rsidRPr="002A75E4" w:rsidRDefault="00DB73AB"/>
          <w:p w14:paraId="242D8515" w14:textId="77777777" w:rsidR="00DB73AB" w:rsidRPr="002A75E4" w:rsidRDefault="00DB73AB"/>
        </w:tc>
        <w:tc>
          <w:tcPr>
            <w:tcW w:w="6667" w:type="dxa"/>
          </w:tcPr>
          <w:p w14:paraId="01574CCD" w14:textId="77777777" w:rsidR="002761BD" w:rsidRPr="002A75E4" w:rsidRDefault="002761BD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>January 1, 2000 – April 1, 2003</w:t>
            </w:r>
            <w:r w:rsidRPr="002A75E4">
              <w:rPr>
                <w:rFonts w:ascii="MingLiU" w:eastAsia="MingLiU" w:hAnsi="MingLiU" w:cs="MingLiU"/>
                <w:lang w:val="en-US"/>
              </w:rPr>
              <w:br/>
            </w:r>
            <w:r w:rsidRPr="002A75E4">
              <w:rPr>
                <w:lang w:val="en-US"/>
              </w:rPr>
              <w:t xml:space="preserve">CEO – ING Nationale </w:t>
            </w:r>
            <w:proofErr w:type="spellStart"/>
            <w:r w:rsidRPr="002A75E4">
              <w:rPr>
                <w:lang w:val="en-US"/>
              </w:rPr>
              <w:t>Nederlanden</w:t>
            </w:r>
            <w:proofErr w:type="spellEnd"/>
            <w:r w:rsidRPr="002A75E4">
              <w:rPr>
                <w:lang w:val="en-US"/>
              </w:rPr>
              <w:t xml:space="preserve"> Spain</w:t>
            </w:r>
          </w:p>
          <w:p w14:paraId="0D2A039B" w14:textId="33D301C9" w:rsidR="002761BD" w:rsidRPr="002A75E4" w:rsidRDefault="002761BD" w:rsidP="00725126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Life, non-life, employee benefit</w:t>
            </w:r>
            <w:r w:rsidR="000532C2" w:rsidRPr="002A75E4">
              <w:t>s</w:t>
            </w:r>
            <w:r w:rsidRPr="002A75E4">
              <w:t>.</w:t>
            </w:r>
          </w:p>
          <w:p w14:paraId="1FD90E74" w14:textId="77777777" w:rsidR="002761BD" w:rsidRPr="002A75E4" w:rsidRDefault="002761BD" w:rsidP="00725126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Chaired country platform.</w:t>
            </w:r>
          </w:p>
          <w:p w14:paraId="650C3F82" w14:textId="77777777" w:rsidR="002761BD" w:rsidRPr="002A75E4" w:rsidRDefault="002761BD" w:rsidP="00725126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Change from mono-product/mono distribution to multi-product/multi-distribution.</w:t>
            </w:r>
          </w:p>
          <w:p w14:paraId="21ED4BBD" w14:textId="77777777" w:rsidR="002761BD" w:rsidRPr="002A75E4" w:rsidRDefault="002761BD" w:rsidP="00725126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Redesign organizational structure.</w:t>
            </w:r>
          </w:p>
          <w:p w14:paraId="277F43DD" w14:textId="77777777" w:rsidR="002761BD" w:rsidRPr="002A75E4" w:rsidRDefault="002761BD" w:rsidP="00725126">
            <w:pPr>
              <w:pStyle w:val="Achievement"/>
              <w:tabs>
                <w:tab w:val="clear" w:pos="360"/>
              </w:tabs>
              <w:spacing w:line="240" w:lineRule="auto"/>
              <w:jc w:val="left"/>
            </w:pPr>
            <w:r w:rsidRPr="002A75E4">
              <w:t>Cultural change focused on customer service.</w:t>
            </w:r>
          </w:p>
        </w:tc>
      </w:tr>
      <w:tr w:rsidR="002761BD" w:rsidRPr="002A75E4" w14:paraId="124135C8" w14:textId="77777777">
        <w:tc>
          <w:tcPr>
            <w:tcW w:w="2160" w:type="dxa"/>
          </w:tcPr>
          <w:p w14:paraId="403CA437" w14:textId="77777777" w:rsidR="002761BD" w:rsidRPr="002A75E4" w:rsidRDefault="002761BD"/>
        </w:tc>
        <w:tc>
          <w:tcPr>
            <w:tcW w:w="6667" w:type="dxa"/>
          </w:tcPr>
          <w:p w14:paraId="717499D6" w14:textId="77777777" w:rsidR="002761BD" w:rsidRPr="002A75E4" w:rsidRDefault="0022124A" w:rsidP="00287F5A">
            <w:pPr>
              <w:pStyle w:val="CompanyNameOne"/>
              <w:rPr>
                <w:lang w:val="en-US"/>
              </w:rPr>
            </w:pPr>
            <w:r w:rsidRPr="002A75E4">
              <w:rPr>
                <w:lang w:val="en-US"/>
              </w:rPr>
              <w:t xml:space="preserve">January 1, </w:t>
            </w:r>
            <w:r w:rsidR="002761BD" w:rsidRPr="002A75E4">
              <w:rPr>
                <w:lang w:val="en-US"/>
              </w:rPr>
              <w:t>1997 – December 31, 1999</w:t>
            </w:r>
            <w:r w:rsidR="002761BD" w:rsidRPr="002A75E4">
              <w:rPr>
                <w:rFonts w:ascii="MingLiU" w:eastAsia="MingLiU" w:hAnsi="MingLiU" w:cs="MingLiU"/>
                <w:lang w:val="en-US"/>
              </w:rPr>
              <w:br/>
            </w:r>
            <w:r w:rsidR="002761BD" w:rsidRPr="002A75E4">
              <w:rPr>
                <w:lang w:val="en-US"/>
              </w:rPr>
              <w:t xml:space="preserve">CEO – </w:t>
            </w:r>
            <w:proofErr w:type="spellStart"/>
            <w:r w:rsidR="002761BD" w:rsidRPr="002A75E4">
              <w:rPr>
                <w:lang w:val="en-US"/>
              </w:rPr>
              <w:t>Nederlanden</w:t>
            </w:r>
            <w:proofErr w:type="spellEnd"/>
            <w:r w:rsidR="002761BD" w:rsidRPr="002A75E4">
              <w:rPr>
                <w:lang w:val="en-US"/>
              </w:rPr>
              <w:t xml:space="preserve"> </w:t>
            </w:r>
            <w:proofErr w:type="spellStart"/>
            <w:r w:rsidR="002761BD" w:rsidRPr="002A75E4">
              <w:rPr>
                <w:lang w:val="en-US"/>
              </w:rPr>
              <w:t>Asigurari</w:t>
            </w:r>
            <w:proofErr w:type="spellEnd"/>
            <w:r w:rsidR="002761BD" w:rsidRPr="002A75E4">
              <w:rPr>
                <w:lang w:val="en-US"/>
              </w:rPr>
              <w:t xml:space="preserve"> de </w:t>
            </w:r>
            <w:proofErr w:type="spellStart"/>
            <w:r w:rsidR="002761BD" w:rsidRPr="002A75E4">
              <w:rPr>
                <w:lang w:val="en-US"/>
              </w:rPr>
              <w:t>Viata</w:t>
            </w:r>
            <w:proofErr w:type="spellEnd"/>
            <w:r w:rsidR="002761BD" w:rsidRPr="002A75E4">
              <w:rPr>
                <w:lang w:val="en-US"/>
              </w:rPr>
              <w:t>, Romania</w:t>
            </w:r>
          </w:p>
          <w:p w14:paraId="213E8800" w14:textId="77777777" w:rsidR="002761BD" w:rsidRPr="002A75E4" w:rsidRDefault="002761BD" w:rsidP="005674C7">
            <w:pPr>
              <w:pStyle w:val="Achievement"/>
              <w:spacing w:line="240" w:lineRule="auto"/>
              <w:jc w:val="left"/>
            </w:pPr>
            <w:r w:rsidRPr="002A75E4">
              <w:t>Started up life insurance company</w:t>
            </w:r>
          </w:p>
          <w:p w14:paraId="76F43925" w14:textId="77777777" w:rsidR="002761BD" w:rsidRPr="002A75E4" w:rsidRDefault="002761BD" w:rsidP="005674C7">
            <w:pPr>
              <w:pStyle w:val="Achievement"/>
              <w:spacing w:line="240" w:lineRule="auto"/>
              <w:jc w:val="left"/>
            </w:pPr>
            <w:r w:rsidRPr="002A75E4">
              <w:t>In 2000 +/- 1000 agents, 12 offices, market share of +/- 50%.</w:t>
            </w:r>
          </w:p>
        </w:tc>
      </w:tr>
    </w:tbl>
    <w:p w14:paraId="6AB8FE83" w14:textId="77777777" w:rsidR="002E354F" w:rsidRPr="002A75E4" w:rsidRDefault="002E354F">
      <w:r w:rsidRPr="002A75E4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2761BD" w:rsidRPr="009D45BD" w14:paraId="2880F107" w14:textId="77777777">
        <w:tc>
          <w:tcPr>
            <w:tcW w:w="2160" w:type="dxa"/>
          </w:tcPr>
          <w:p w14:paraId="0B146A35" w14:textId="77777777" w:rsidR="00E75099" w:rsidRDefault="00E75099">
            <w:pPr>
              <w:rPr>
                <w:b/>
                <w:bCs/>
              </w:rPr>
            </w:pPr>
          </w:p>
          <w:p w14:paraId="2E46CD34" w14:textId="22A0BA36" w:rsidR="002E354F" w:rsidRPr="009D45BD" w:rsidRDefault="00E75099">
            <w:r w:rsidRPr="00E75099">
              <w:rPr>
                <w:b/>
                <w:bCs/>
              </w:rPr>
              <w:t>E</w:t>
            </w:r>
            <w:r w:rsidR="002E354F" w:rsidRPr="00E75099">
              <w:rPr>
                <w:rFonts w:ascii="Arial Black" w:hAnsi="Arial Black"/>
                <w:b/>
                <w:bCs/>
                <w:spacing w:val="-10"/>
              </w:rPr>
              <w:t>x</w:t>
            </w:r>
            <w:r w:rsidR="002E354F" w:rsidRPr="002E354F">
              <w:rPr>
                <w:rFonts w:ascii="Arial Black" w:hAnsi="Arial Black"/>
                <w:spacing w:val="-10"/>
              </w:rPr>
              <w:t>perience</w:t>
            </w:r>
          </w:p>
        </w:tc>
        <w:tc>
          <w:tcPr>
            <w:tcW w:w="6667" w:type="dxa"/>
          </w:tcPr>
          <w:p w14:paraId="6D3B1C4E" w14:textId="77777777" w:rsidR="002761BD" w:rsidRPr="002A75E4" w:rsidRDefault="002761BD" w:rsidP="003D7D61">
            <w:pPr>
              <w:rPr>
                <w:rFonts w:ascii="Times New Roman" w:hAnsi="Times New Roman"/>
              </w:rPr>
            </w:pPr>
          </w:p>
          <w:p w14:paraId="0FB9C311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Sales/Marketing Manager, RVS – Belgium (1993-1997).</w:t>
            </w:r>
          </w:p>
          <w:p w14:paraId="647D17D9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Marketing Manager, Belair Insurance - Canada (1992-1993).</w:t>
            </w:r>
          </w:p>
          <w:p w14:paraId="2E08D446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Business Consultant, IT, Le Groupe Commerce - Canada (1991-1992).</w:t>
            </w:r>
          </w:p>
          <w:p w14:paraId="23C43F3F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Claims, various managerial positions, Victoria Vesta – Netherlands (1987-1991).</w:t>
            </w:r>
          </w:p>
          <w:p w14:paraId="3ABB281B" w14:textId="77777777" w:rsidR="002761BD" w:rsidRPr="001949E9" w:rsidRDefault="002761BD" w:rsidP="00D30A5F">
            <w:pPr>
              <w:pStyle w:val="Achievement"/>
              <w:spacing w:line="240" w:lineRule="auto"/>
              <w:jc w:val="left"/>
              <w:rPr>
                <w:lang w:val="nl-NL"/>
              </w:rPr>
            </w:pPr>
            <w:r w:rsidRPr="001949E9">
              <w:rPr>
                <w:lang w:val="nl-NL"/>
              </w:rPr>
              <w:t>Management Trainee, Nationale Nederlanden – Netherlands (1986-1987).</w:t>
            </w:r>
          </w:p>
          <w:p w14:paraId="38FE73F1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Assistant Professor, Faculty of Law, University of Leiden – Netherlands (1985-1986).</w:t>
            </w:r>
          </w:p>
          <w:p w14:paraId="14B2C01E" w14:textId="77777777" w:rsidR="002761BD" w:rsidRPr="002A75E4" w:rsidRDefault="002761BD" w:rsidP="006166CC">
            <w:pPr>
              <w:pStyle w:val="Achievement"/>
              <w:spacing w:line="240" w:lineRule="auto"/>
              <w:jc w:val="left"/>
            </w:pPr>
            <w:r w:rsidRPr="002A75E4">
              <w:t>Military Service</w:t>
            </w:r>
            <w:r w:rsidRPr="002A75E4">
              <w:rPr>
                <w:rFonts w:cs="Arial"/>
              </w:rPr>
              <w:t>, Lieutenant, Armed Forces of the Netherlands.</w:t>
            </w:r>
          </w:p>
        </w:tc>
      </w:tr>
      <w:tr w:rsidR="002761BD" w:rsidRPr="009D45BD" w14:paraId="4C091326" w14:textId="77777777">
        <w:tc>
          <w:tcPr>
            <w:tcW w:w="2160" w:type="dxa"/>
          </w:tcPr>
          <w:p w14:paraId="75AB60DF" w14:textId="389D2E0C" w:rsidR="002761BD" w:rsidRPr="005C444E" w:rsidRDefault="002761BD" w:rsidP="005C444E">
            <w:pPr>
              <w:pStyle w:val="SectionTitle"/>
              <w:spacing w:line="240" w:lineRule="auto"/>
              <w:rPr>
                <w:b/>
              </w:rPr>
            </w:pPr>
            <w:r w:rsidRPr="005C444E">
              <w:t xml:space="preserve">Some other </w:t>
            </w:r>
            <w:proofErr w:type="gramStart"/>
            <w:r w:rsidRPr="005C444E">
              <w:t>past  activities</w:t>
            </w:r>
            <w:proofErr w:type="gramEnd"/>
          </w:p>
        </w:tc>
        <w:tc>
          <w:tcPr>
            <w:tcW w:w="6667" w:type="dxa"/>
          </w:tcPr>
          <w:p w14:paraId="4AB04837" w14:textId="77777777" w:rsidR="002761BD" w:rsidRPr="002A75E4" w:rsidRDefault="002761BD" w:rsidP="008216E1">
            <w:pPr>
              <w:rPr>
                <w:rFonts w:cs="Arial"/>
              </w:rPr>
            </w:pPr>
          </w:p>
          <w:p w14:paraId="67CF53E6" w14:textId="77777777" w:rsidR="002761BD" w:rsidRPr="002A75E4" w:rsidRDefault="002761BD" w:rsidP="008216E1">
            <w:pPr>
              <w:rPr>
                <w:rFonts w:cs="Arial"/>
              </w:rPr>
            </w:pPr>
            <w:r w:rsidRPr="002A75E4">
              <w:rPr>
                <w:rFonts w:cs="Arial"/>
              </w:rPr>
              <w:t xml:space="preserve">Board membership of various companies and organizations: </w:t>
            </w:r>
          </w:p>
          <w:p w14:paraId="17D28A4E" w14:textId="77777777" w:rsidR="00A42BEC" w:rsidRPr="002A75E4" w:rsidRDefault="00A42BEC" w:rsidP="008216E1">
            <w:pPr>
              <w:rPr>
                <w:rFonts w:cs="Arial"/>
              </w:rPr>
            </w:pPr>
          </w:p>
          <w:p w14:paraId="03108D75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proofErr w:type="spellStart"/>
            <w:r w:rsidRPr="002A75E4">
              <w:t>Asfalea</w:t>
            </w:r>
            <w:proofErr w:type="spellEnd"/>
            <w:r w:rsidRPr="002A75E4">
              <w:t xml:space="preserve"> Travel Amsterdam.</w:t>
            </w:r>
          </w:p>
          <w:p w14:paraId="2D0F810B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American School Bucharest.</w:t>
            </w:r>
          </w:p>
          <w:p w14:paraId="46D65E09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Dutch Business Clubs.</w:t>
            </w:r>
          </w:p>
          <w:p w14:paraId="28E26459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Insurance Industry Organizations in Romania and Spain.</w:t>
            </w:r>
          </w:p>
          <w:p w14:paraId="10308573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5 different insurance brokerages in Canada.</w:t>
            </w:r>
          </w:p>
          <w:p w14:paraId="307C3B75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Insurance Bureau of Canada.</w:t>
            </w:r>
          </w:p>
          <w:p w14:paraId="2901D790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Foreign Insurance and Pension Companies Russia.</w:t>
            </w:r>
          </w:p>
          <w:p w14:paraId="46B783E8" w14:textId="77777777" w:rsidR="002761BD" w:rsidRPr="002A75E4" w:rsidRDefault="002761BD" w:rsidP="008216E1">
            <w:pPr>
              <w:pStyle w:val="Achievement"/>
              <w:spacing w:line="240" w:lineRule="auto"/>
              <w:jc w:val="left"/>
              <w:rPr>
                <w:rFonts w:cs="Arial"/>
              </w:rPr>
            </w:pPr>
            <w:r w:rsidRPr="002A75E4">
              <w:t>Turkish Pension Monitoring</w:t>
            </w:r>
            <w:r w:rsidRPr="002A75E4">
              <w:rPr>
                <w:rFonts w:cs="Arial"/>
              </w:rPr>
              <w:t xml:space="preserve"> Center Board.</w:t>
            </w:r>
          </w:p>
          <w:p w14:paraId="094C37E5" w14:textId="77777777" w:rsidR="002761BD" w:rsidRPr="002A75E4" w:rsidRDefault="002761BD" w:rsidP="00A42BEC">
            <w:pPr>
              <w:pStyle w:val="Achievement"/>
              <w:spacing w:line="240" w:lineRule="auto"/>
              <w:jc w:val="left"/>
              <w:rPr>
                <w:rFonts w:ascii="Times New Roman" w:hAnsi="Times New Roman"/>
              </w:rPr>
            </w:pPr>
            <w:r w:rsidRPr="002A75E4">
              <w:rPr>
                <w:rFonts w:cs="Arial"/>
              </w:rPr>
              <w:t>Dutch Association Istanbul.</w:t>
            </w:r>
          </w:p>
        </w:tc>
      </w:tr>
      <w:tr w:rsidR="002761BD" w:rsidRPr="009D45BD" w14:paraId="4044F555" w14:textId="77777777">
        <w:tc>
          <w:tcPr>
            <w:tcW w:w="2160" w:type="dxa"/>
          </w:tcPr>
          <w:p w14:paraId="1330732C" w14:textId="77777777" w:rsidR="002761BD" w:rsidRPr="009D45BD" w:rsidRDefault="002761BD">
            <w:pPr>
              <w:pStyle w:val="SectionTitle"/>
            </w:pPr>
            <w:r w:rsidRPr="009D45BD">
              <w:t>Education</w:t>
            </w:r>
          </w:p>
        </w:tc>
        <w:tc>
          <w:tcPr>
            <w:tcW w:w="6667" w:type="dxa"/>
          </w:tcPr>
          <w:p w14:paraId="44BF14B5" w14:textId="77777777" w:rsidR="002761BD" w:rsidRPr="002A75E4" w:rsidRDefault="002761BD" w:rsidP="000C230C">
            <w:pPr>
              <w:pStyle w:val="Achievement"/>
              <w:numPr>
                <w:ilvl w:val="0"/>
                <w:numId w:val="0"/>
              </w:numPr>
              <w:ind w:left="245"/>
            </w:pPr>
            <w:bookmarkStart w:id="0" w:name="OLE_LINK3"/>
          </w:p>
          <w:p w14:paraId="718A46A8" w14:textId="77777777" w:rsidR="002761BD" w:rsidRPr="002A75E4" w:rsidRDefault="0022124A">
            <w:pPr>
              <w:pStyle w:val="Achievement"/>
            </w:pPr>
            <w:r w:rsidRPr="002A75E4">
              <w:t>Master-Law, Leiden University, 1984</w:t>
            </w:r>
          </w:p>
          <w:p w14:paraId="60C5923E" w14:textId="77777777" w:rsidR="002761BD" w:rsidRPr="002A75E4" w:rsidRDefault="002761BD">
            <w:pPr>
              <w:pStyle w:val="Achievement"/>
            </w:pPr>
            <w:r w:rsidRPr="002A75E4">
              <w:t>Master-Management, Webster University, St. Louis/Leiden, 1986</w:t>
            </w:r>
          </w:p>
          <w:bookmarkEnd w:id="0"/>
          <w:p w14:paraId="16882E11" w14:textId="77777777" w:rsidR="002761BD" w:rsidRPr="002A75E4" w:rsidRDefault="002761BD" w:rsidP="001F0D78">
            <w:pPr>
              <w:pStyle w:val="Achievement"/>
            </w:pPr>
            <w:r w:rsidRPr="002A75E4">
              <w:t>Executive Management, INSEAD (CEDEP), Fontainebleau, 2001</w:t>
            </w:r>
          </w:p>
          <w:p w14:paraId="015BF7FA" w14:textId="4CE770A5" w:rsidR="0022124A" w:rsidRPr="002A75E4" w:rsidRDefault="0022124A" w:rsidP="001F0D78">
            <w:pPr>
              <w:pStyle w:val="Achievement"/>
            </w:pPr>
            <w:r w:rsidRPr="002A75E4">
              <w:t xml:space="preserve">Driving Strategic Innovation, </w:t>
            </w:r>
            <w:r w:rsidR="00F60560" w:rsidRPr="002A75E4">
              <w:t>MIT/</w:t>
            </w:r>
            <w:r w:rsidRPr="002A75E4">
              <w:t xml:space="preserve">IMD, </w:t>
            </w:r>
            <w:r w:rsidR="00F60560" w:rsidRPr="002A75E4">
              <w:t xml:space="preserve">Lausanne, </w:t>
            </w:r>
            <w:r w:rsidRPr="002A75E4">
              <w:t>2015</w:t>
            </w:r>
          </w:p>
        </w:tc>
      </w:tr>
      <w:tr w:rsidR="002761BD" w:rsidRPr="009D45BD" w14:paraId="61D8DA2B" w14:textId="77777777">
        <w:tc>
          <w:tcPr>
            <w:tcW w:w="2160" w:type="dxa"/>
          </w:tcPr>
          <w:p w14:paraId="30848A9C" w14:textId="77777777" w:rsidR="002761BD" w:rsidRDefault="002761BD">
            <w:pPr>
              <w:pStyle w:val="SectionTitle"/>
            </w:pPr>
            <w:r>
              <w:t>Language</w:t>
            </w:r>
          </w:p>
          <w:p w14:paraId="67C6419C" w14:textId="77777777" w:rsidR="002761BD" w:rsidRPr="002761BD" w:rsidRDefault="002761BD" w:rsidP="002761BD">
            <w:pPr>
              <w:rPr>
                <w:color w:val="FF0000"/>
              </w:rPr>
            </w:pPr>
          </w:p>
        </w:tc>
        <w:tc>
          <w:tcPr>
            <w:tcW w:w="6667" w:type="dxa"/>
          </w:tcPr>
          <w:p w14:paraId="3BCFEDB1" w14:textId="77777777" w:rsidR="002761BD" w:rsidRPr="002A75E4" w:rsidRDefault="002761BD" w:rsidP="00077CEB">
            <w:pPr>
              <w:pStyle w:val="Achievement"/>
              <w:numPr>
                <w:ilvl w:val="0"/>
                <w:numId w:val="0"/>
              </w:numPr>
              <w:ind w:left="245"/>
            </w:pPr>
          </w:p>
          <w:p w14:paraId="32DE67FB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Dutch</w:t>
            </w:r>
            <w:r w:rsidRPr="002A75E4">
              <w:tab/>
              <w:t>native</w:t>
            </w:r>
          </w:p>
          <w:p w14:paraId="1947E95E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English</w:t>
            </w:r>
            <w:r w:rsidRPr="002A75E4">
              <w:tab/>
              <w:t>fluent</w:t>
            </w:r>
          </w:p>
          <w:p w14:paraId="76D0852D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French</w:t>
            </w:r>
            <w:r w:rsidRPr="002A75E4">
              <w:tab/>
              <w:t>fluent</w:t>
            </w:r>
          </w:p>
          <w:p w14:paraId="3891FADF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  <w:rPr>
                <w:color w:val="FF0000"/>
              </w:rPr>
            </w:pPr>
            <w:r w:rsidRPr="002A75E4">
              <w:t>Spanish</w:t>
            </w:r>
            <w:r w:rsidRPr="002A75E4">
              <w:tab/>
            </w:r>
            <w:r w:rsidR="002C1DD4" w:rsidRPr="002A75E4">
              <w:t>fluent</w:t>
            </w:r>
          </w:p>
          <w:p w14:paraId="535209AA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German</w:t>
            </w:r>
            <w:r w:rsidRPr="002A75E4">
              <w:tab/>
              <w:t>conversational</w:t>
            </w:r>
          </w:p>
          <w:p w14:paraId="0D4991A2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Russian</w:t>
            </w:r>
            <w:r w:rsidRPr="002A75E4">
              <w:tab/>
              <w:t>beginner</w:t>
            </w:r>
          </w:p>
          <w:p w14:paraId="5A64A348" w14:textId="77777777" w:rsidR="002761BD" w:rsidRPr="002A75E4" w:rsidRDefault="002761BD" w:rsidP="006D42F9">
            <w:pPr>
              <w:pStyle w:val="Achievement"/>
              <w:numPr>
                <w:ilvl w:val="0"/>
                <w:numId w:val="0"/>
              </w:numPr>
              <w:tabs>
                <w:tab w:val="left" w:pos="959"/>
              </w:tabs>
              <w:ind w:left="245" w:hanging="245"/>
            </w:pPr>
            <w:r w:rsidRPr="002A75E4">
              <w:t>Turkish</w:t>
            </w:r>
            <w:r w:rsidRPr="002A75E4">
              <w:tab/>
              <w:t>beginner</w:t>
            </w:r>
          </w:p>
        </w:tc>
      </w:tr>
      <w:tr w:rsidR="002761BD" w:rsidRPr="009D45BD" w14:paraId="6922672B" w14:textId="77777777">
        <w:tc>
          <w:tcPr>
            <w:tcW w:w="2160" w:type="dxa"/>
          </w:tcPr>
          <w:p w14:paraId="57369BBB" w14:textId="77777777" w:rsidR="002761BD" w:rsidRPr="009D45BD" w:rsidRDefault="002761BD">
            <w:pPr>
              <w:pStyle w:val="SectionTitle"/>
            </w:pPr>
            <w:r>
              <w:t>Personal interests</w:t>
            </w:r>
          </w:p>
        </w:tc>
        <w:tc>
          <w:tcPr>
            <w:tcW w:w="6667" w:type="dxa"/>
          </w:tcPr>
          <w:p w14:paraId="6501354A" w14:textId="77777777" w:rsidR="002761BD" w:rsidRPr="002A75E4" w:rsidRDefault="002761BD" w:rsidP="00A52351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</w:p>
          <w:p w14:paraId="7A664859" w14:textId="02B78329" w:rsidR="002761BD" w:rsidRPr="002A75E4" w:rsidRDefault="001949E9" w:rsidP="002761BD">
            <w:pPr>
              <w:pStyle w:val="Achievement"/>
            </w:pPr>
            <w:r>
              <w:t xml:space="preserve">Philosophy, politics, humanism, </w:t>
            </w:r>
            <w:proofErr w:type="spellStart"/>
            <w:r>
              <w:t>spinozism</w:t>
            </w:r>
            <w:proofErr w:type="spellEnd"/>
            <w:r w:rsidR="002761BD" w:rsidRPr="002A75E4">
              <w:t>.</w:t>
            </w:r>
          </w:p>
          <w:p w14:paraId="40F270D3" w14:textId="0CEEA842" w:rsidR="002761BD" w:rsidRPr="002A75E4" w:rsidRDefault="00DB73AB" w:rsidP="002761BD">
            <w:pPr>
              <w:pStyle w:val="Achievement"/>
            </w:pPr>
            <w:r w:rsidRPr="002A75E4">
              <w:t>B</w:t>
            </w:r>
            <w:r w:rsidR="002761BD" w:rsidRPr="002A75E4">
              <w:t xml:space="preserve">ridge, golf, </w:t>
            </w:r>
            <w:r w:rsidRPr="002A75E4">
              <w:t>ultra-</w:t>
            </w:r>
            <w:r w:rsidR="002761BD" w:rsidRPr="002A75E4">
              <w:t>running, speed skating.</w:t>
            </w:r>
          </w:p>
          <w:p w14:paraId="7148B7BF" w14:textId="52483DB2" w:rsidR="001949E9" w:rsidRPr="001949E9" w:rsidRDefault="001949E9" w:rsidP="00A42BEC">
            <w:pPr>
              <w:pStyle w:val="Achievement"/>
              <w:rPr>
                <w:rFonts w:cs="Arial"/>
              </w:rPr>
            </w:pPr>
            <w:r>
              <w:t>Theatre (playing in Avalanche, troupe at Alliance Française)</w:t>
            </w:r>
          </w:p>
          <w:p w14:paraId="1C865974" w14:textId="5CE8FD42" w:rsidR="002761BD" w:rsidRPr="002A75E4" w:rsidRDefault="002761BD" w:rsidP="00A42BEC">
            <w:pPr>
              <w:pStyle w:val="Achievement"/>
              <w:rPr>
                <w:rFonts w:cs="Arial"/>
              </w:rPr>
            </w:pPr>
            <w:r w:rsidRPr="002A75E4">
              <w:t>Collecting</w:t>
            </w:r>
            <w:r w:rsidRPr="002A75E4">
              <w:rPr>
                <w:rFonts w:cs="Arial"/>
              </w:rPr>
              <w:t xml:space="preserve"> antique maps.</w:t>
            </w:r>
          </w:p>
        </w:tc>
      </w:tr>
    </w:tbl>
    <w:p w14:paraId="67DCC704" w14:textId="77777777" w:rsidR="009376E4" w:rsidRPr="009D45BD" w:rsidRDefault="009376E4" w:rsidP="00125E52"/>
    <w:sectPr w:rsidR="009376E4" w:rsidRPr="009D45BD">
      <w:headerReference w:type="first" r:id="rId10"/>
      <w:pgSz w:w="12240" w:h="15840"/>
      <w:pgMar w:top="1440" w:right="1800" w:bottom="1440" w:left="1800" w:header="965" w:footer="965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D07A" w14:textId="77777777" w:rsidR="006B130F" w:rsidRDefault="006B130F">
      <w:r>
        <w:separator/>
      </w:r>
    </w:p>
  </w:endnote>
  <w:endnote w:type="continuationSeparator" w:id="0">
    <w:p w14:paraId="34784FB3" w14:textId="77777777" w:rsidR="006B130F" w:rsidRDefault="006B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3EDF" w14:textId="77777777" w:rsidR="006B130F" w:rsidRDefault="006B130F">
      <w:r>
        <w:separator/>
      </w:r>
    </w:p>
  </w:footnote>
  <w:footnote w:type="continuationSeparator" w:id="0">
    <w:p w14:paraId="751FEB56" w14:textId="77777777" w:rsidR="006B130F" w:rsidRDefault="006B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1E55" w14:textId="77777777" w:rsidR="00AB4973" w:rsidRPr="00B76849" w:rsidRDefault="00AB4973">
    <w:pPr>
      <w:pStyle w:val="Address2"/>
      <w:jc w:val="right"/>
      <w:rPr>
        <w:lang w:val="pt-BR"/>
      </w:rPr>
    </w:pPr>
    <w:r w:rsidRPr="00B76849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00D"/>
    <w:multiLevelType w:val="hybridMultilevel"/>
    <w:tmpl w:val="43FC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7F13"/>
    <w:multiLevelType w:val="hybridMultilevel"/>
    <w:tmpl w:val="2ED620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1627396295">
    <w:abstractNumId w:val="2"/>
  </w:num>
  <w:num w:numId="2" w16cid:durableId="430130769">
    <w:abstractNumId w:val="2"/>
  </w:num>
  <w:num w:numId="3" w16cid:durableId="171261793">
    <w:abstractNumId w:val="2"/>
  </w:num>
  <w:num w:numId="4" w16cid:durableId="2039119152">
    <w:abstractNumId w:val="2"/>
  </w:num>
  <w:num w:numId="5" w16cid:durableId="1731228365">
    <w:abstractNumId w:val="2"/>
  </w:num>
  <w:num w:numId="6" w16cid:durableId="367487740">
    <w:abstractNumId w:val="0"/>
  </w:num>
  <w:num w:numId="7" w16cid:durableId="149009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0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D9"/>
    <w:rsid w:val="00036A12"/>
    <w:rsid w:val="000532C2"/>
    <w:rsid w:val="0007346F"/>
    <w:rsid w:val="00077CEB"/>
    <w:rsid w:val="00091462"/>
    <w:rsid w:val="000C230C"/>
    <w:rsid w:val="000C7B32"/>
    <w:rsid w:val="000C7EEF"/>
    <w:rsid w:val="000F4539"/>
    <w:rsid w:val="00111B58"/>
    <w:rsid w:val="00125E52"/>
    <w:rsid w:val="001949E9"/>
    <w:rsid w:val="001F0D78"/>
    <w:rsid w:val="00203DBC"/>
    <w:rsid w:val="00220591"/>
    <w:rsid w:val="0022124A"/>
    <w:rsid w:val="002333D2"/>
    <w:rsid w:val="0024211D"/>
    <w:rsid w:val="00272D89"/>
    <w:rsid w:val="002744F5"/>
    <w:rsid w:val="002761BD"/>
    <w:rsid w:val="00287F5A"/>
    <w:rsid w:val="002A75E4"/>
    <w:rsid w:val="002C1DD4"/>
    <w:rsid w:val="002E0BEE"/>
    <w:rsid w:val="002E354F"/>
    <w:rsid w:val="00303AFA"/>
    <w:rsid w:val="0039300C"/>
    <w:rsid w:val="003A4A44"/>
    <w:rsid w:val="003C1E3C"/>
    <w:rsid w:val="003C41F6"/>
    <w:rsid w:val="003C708E"/>
    <w:rsid w:val="003D7D61"/>
    <w:rsid w:val="0047109F"/>
    <w:rsid w:val="00474370"/>
    <w:rsid w:val="004B47C3"/>
    <w:rsid w:val="004B6204"/>
    <w:rsid w:val="004E0210"/>
    <w:rsid w:val="004E34BE"/>
    <w:rsid w:val="004F1DFB"/>
    <w:rsid w:val="005144D5"/>
    <w:rsid w:val="0052563B"/>
    <w:rsid w:val="005674C7"/>
    <w:rsid w:val="0059541C"/>
    <w:rsid w:val="005C23FC"/>
    <w:rsid w:val="005C444E"/>
    <w:rsid w:val="005D09F4"/>
    <w:rsid w:val="006166CC"/>
    <w:rsid w:val="006A46EA"/>
    <w:rsid w:val="006B130F"/>
    <w:rsid w:val="006D42F9"/>
    <w:rsid w:val="006D6463"/>
    <w:rsid w:val="0070111C"/>
    <w:rsid w:val="00725126"/>
    <w:rsid w:val="007567A8"/>
    <w:rsid w:val="00770C8F"/>
    <w:rsid w:val="007725C9"/>
    <w:rsid w:val="007A6B06"/>
    <w:rsid w:val="008045EE"/>
    <w:rsid w:val="008216E1"/>
    <w:rsid w:val="00821CB1"/>
    <w:rsid w:val="008658D1"/>
    <w:rsid w:val="008C6122"/>
    <w:rsid w:val="008D2B06"/>
    <w:rsid w:val="00907D62"/>
    <w:rsid w:val="009376E4"/>
    <w:rsid w:val="00971CDD"/>
    <w:rsid w:val="009A555C"/>
    <w:rsid w:val="00A24A4D"/>
    <w:rsid w:val="00A33352"/>
    <w:rsid w:val="00A42BEC"/>
    <w:rsid w:val="00A52351"/>
    <w:rsid w:val="00A678A9"/>
    <w:rsid w:val="00AB4973"/>
    <w:rsid w:val="00B27E99"/>
    <w:rsid w:val="00B3042E"/>
    <w:rsid w:val="00B406D9"/>
    <w:rsid w:val="00B93DC6"/>
    <w:rsid w:val="00BA30ED"/>
    <w:rsid w:val="00BB4D96"/>
    <w:rsid w:val="00C32220"/>
    <w:rsid w:val="00C53E5E"/>
    <w:rsid w:val="00CB0E0A"/>
    <w:rsid w:val="00CB34F5"/>
    <w:rsid w:val="00CB45C7"/>
    <w:rsid w:val="00CF5B8B"/>
    <w:rsid w:val="00D021FC"/>
    <w:rsid w:val="00D30A5F"/>
    <w:rsid w:val="00DB73AB"/>
    <w:rsid w:val="00DE7AAB"/>
    <w:rsid w:val="00E40551"/>
    <w:rsid w:val="00E54BBD"/>
    <w:rsid w:val="00E75099"/>
    <w:rsid w:val="00E93C02"/>
    <w:rsid w:val="00F000F1"/>
    <w:rsid w:val="00F60560"/>
    <w:rsid w:val="00FD437B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588C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287F5A"/>
    <w:pPr>
      <w:spacing w:line="240" w:lineRule="auto"/>
    </w:pPr>
    <w:rPr>
      <w:b/>
      <w:u w:val="single"/>
      <w:lang w:val="pt-BR"/>
    </w:rPr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table" w:styleId="TableGrid">
    <w:name w:val="Table Grid"/>
    <w:basedOn w:val="TableNormal"/>
    <w:uiPriority w:val="59"/>
    <w:rsid w:val="00CB45C7"/>
    <w:rPr>
      <w:rFonts w:asciiTheme="minorHAnsi" w:eastAsiaTheme="minorEastAsia" w:hAnsiTheme="minorHAnsi" w:cstheme="minorBidi"/>
      <w:sz w:val="22"/>
      <w:szCs w:val="22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21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A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5C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rsid w:val="002A7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sedevries0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tse@mangotree-verzekeringen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Office\Templates\1033\Professional Resume.dot</Template>
  <TotalTime>17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Nationale-Nederlanden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Jorge Noronha</dc:creator>
  <cp:lastModifiedBy>Jetse de Vries | Mangotree</cp:lastModifiedBy>
  <cp:revision>5</cp:revision>
  <cp:lastPrinted>2025-06-09T10:58:00Z</cp:lastPrinted>
  <dcterms:created xsi:type="dcterms:W3CDTF">2025-06-09T10:51:00Z</dcterms:created>
  <dcterms:modified xsi:type="dcterms:W3CDTF">2025-06-09T16:41:00Z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